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10" w:rsidRDefault="0016411A">
      <w:pPr>
        <w:pStyle w:val="Heading1"/>
        <w:spacing w:before="89"/>
        <w:ind w:left="1342" w:right="1337"/>
        <w:jc w:val="center"/>
        <w:rPr>
          <w:rFonts w:ascii="Times New Roman" w:eastAsia="Times New Roman" w:hAnsi="Times New Roman" w:cs="Times New Roman"/>
        </w:rPr>
      </w:pPr>
      <w:r>
        <w:rPr>
          <w:rFonts w:ascii="Times New Roman" w:eastAsia="Times New Roman" w:hAnsi="Times New Roman" w:cs="Times New Roman"/>
        </w:rPr>
        <w:t>Bucknell University</w:t>
      </w:r>
    </w:p>
    <w:p w:rsidR="00184C10" w:rsidRDefault="0016411A">
      <w:pPr>
        <w:spacing w:line="269" w:lineRule="auto"/>
        <w:ind w:left="1342" w:right="13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Kenneth W. Freeman College of Management</w:t>
      </w:r>
    </w:p>
    <w:p w:rsidR="00184C10" w:rsidRDefault="0016411A">
      <w:pPr>
        <w:pStyle w:val="Heading1"/>
        <w:spacing w:before="3" w:line="240" w:lineRule="auto"/>
        <w:ind w:left="1342" w:right="1346"/>
        <w:jc w:val="center"/>
        <w:rPr>
          <w:rFonts w:ascii="Times New Roman" w:eastAsia="Times New Roman" w:hAnsi="Times New Roman" w:cs="Times New Roman"/>
        </w:rPr>
      </w:pPr>
      <w:r>
        <w:rPr>
          <w:rFonts w:ascii="Times New Roman" w:eastAsia="Times New Roman" w:hAnsi="Times New Roman" w:cs="Times New Roman"/>
        </w:rPr>
        <w:t>Tenure-Track Assistant Professor Position in Management &amp; Organization Studies</w:t>
      </w:r>
    </w:p>
    <w:p w:rsidR="00184C10" w:rsidRDefault="00184C10"/>
    <w:p w:rsidR="00184C10" w:rsidRDefault="0016411A">
      <w:pPr>
        <w:pBdr>
          <w:top w:val="nil"/>
          <w:left w:val="nil"/>
          <w:bottom w:val="nil"/>
          <w:right w:val="nil"/>
          <w:between w:val="nil"/>
        </w:pBdr>
        <w:ind w:left="109" w:right="225"/>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highlight w:val="white"/>
        </w:rPr>
        <w:t>Bucknell University’s Kenneth W. Freeman College of Management seeks a full-time, tenure-track Assistant Professor to join the Management and Organizations (MORS) Department in August 2021. We seek a candidate with a Ph.D. or equivalent in a field appropriate for teaching organizational management and other related subjects. ABDs will be considered but must provide proof of degree completion by August 1, 2022.</w:t>
      </w:r>
    </w:p>
    <w:p w:rsidR="00184C10" w:rsidRDefault="00184C10">
      <w:pPr>
        <w:pBdr>
          <w:top w:val="nil"/>
          <w:left w:val="nil"/>
          <w:bottom w:val="nil"/>
          <w:right w:val="nil"/>
          <w:between w:val="nil"/>
        </w:pBdr>
        <w:ind w:left="109" w:right="225"/>
        <w:rPr>
          <w:rFonts w:ascii="Times New Roman" w:eastAsia="Times New Roman" w:hAnsi="Times New Roman" w:cs="Times New Roman"/>
          <w:sz w:val="24"/>
          <w:szCs w:val="24"/>
        </w:rPr>
      </w:pPr>
    </w:p>
    <w:p w:rsidR="00184C10" w:rsidRDefault="0016411A">
      <w:pPr>
        <w:pBdr>
          <w:top w:val="nil"/>
          <w:left w:val="nil"/>
          <w:bottom w:val="nil"/>
          <w:right w:val="nil"/>
          <w:between w:val="nil"/>
        </w:pBdr>
        <w:ind w:left="109" w:right="14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The approximately 700 undergraduate students in the AACSB-accredited Freeman College of</w:t>
      </w:r>
    </w:p>
    <w:p w:rsidR="00184C10" w:rsidRDefault="0016411A">
      <w:pPr>
        <w:pBdr>
          <w:top w:val="nil"/>
          <w:left w:val="nil"/>
          <w:bottom w:val="nil"/>
          <w:right w:val="nil"/>
          <w:between w:val="nil"/>
        </w:pBdr>
        <w:ind w:left="109" w:right="140"/>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Management may choose among seven highly interdisciplinary majors that combine courses in the various fields of management with offerings in the arts, humanities, natural and social sciences, and engineering. Our innovative curriculum and world-class teacher-scholars earned the Freeman College a top 30 ranking in the 2020 Poets &amp; Quants’ annual survey of undergraduate business programs. </w:t>
      </w:r>
      <w:hyperlink r:id="rId6">
        <w:r>
          <w:rPr>
            <w:rFonts w:ascii="Times New Roman" w:eastAsia="Times New Roman" w:hAnsi="Times New Roman" w:cs="Times New Roman"/>
            <w:color w:val="0000FF"/>
            <w:sz w:val="24"/>
            <w:szCs w:val="24"/>
            <w:u w:val="single"/>
          </w:rPr>
          <w:t>https://poetsandquantsforundergrads.com/school-profile/bucknell-university/</w:t>
        </w:r>
      </w:hyperlink>
    </w:p>
    <w:p w:rsidR="00184C10" w:rsidRDefault="00184C10">
      <w:pPr>
        <w:pBdr>
          <w:top w:val="nil"/>
          <w:left w:val="nil"/>
          <w:bottom w:val="nil"/>
          <w:right w:val="nil"/>
          <w:between w:val="nil"/>
        </w:pBdr>
        <w:ind w:left="109" w:right="140"/>
        <w:rPr>
          <w:rFonts w:ascii="Times New Roman" w:eastAsia="Times New Roman" w:hAnsi="Times New Roman" w:cs="Times New Roman"/>
          <w:sz w:val="24"/>
          <w:szCs w:val="24"/>
        </w:rPr>
      </w:pPr>
    </w:p>
    <w:p w:rsidR="00184C10" w:rsidRDefault="0016411A">
      <w:pPr>
        <w:pBdr>
          <w:top w:val="nil"/>
          <w:left w:val="nil"/>
          <w:bottom w:val="nil"/>
          <w:right w:val="nil"/>
          <w:between w:val="nil"/>
        </w:pBdr>
        <w:ind w:left="109" w:right="14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xml:space="preserve">Both the Freeman College’s strategic plan and the University’s strategic plan provide impetus for our search for this position. The strategic plan for the Freeman College of Management, adopted in May 2018, states that the UN Sustainable Development Goals (SDGs) will provide a focus for teaching and scholarship in the College. Because addressing the SDGs requires new organizational approaches incorporating creative thinking and innovation, we are looking for a new colleague in the organizational management area to assist us in these efforts. In the Freeman College, we see values-driven management as an exciting opportunity to engage in these ways with our colleagues in the College of Arts &amp; Sciences and the College of Engineering. For additional information pertaining to our curriculum, please visit: </w:t>
      </w:r>
    </w:p>
    <w:bookmarkStart w:id="4" w:name="_heading=h.2et92p0" w:colFirst="0" w:colLast="0"/>
    <w:bookmarkEnd w:id="4"/>
    <w:p w:rsidR="00184C10" w:rsidRDefault="0016411A">
      <w:pPr>
        <w:pBdr>
          <w:top w:val="nil"/>
          <w:left w:val="nil"/>
          <w:bottom w:val="nil"/>
          <w:right w:val="nil"/>
          <w:between w:val="nil"/>
        </w:pBdr>
        <w:ind w:left="109" w:right="140"/>
        <w:rPr>
          <w:rFonts w:ascii="Times New Roman" w:eastAsia="Times New Roman" w:hAnsi="Times New Roman" w:cs="Times New Roman"/>
          <w:sz w:val="24"/>
          <w:szCs w:val="24"/>
        </w:rPr>
      </w:pPr>
      <w:r>
        <w:fldChar w:fldCharType="begin"/>
      </w:r>
      <w:r>
        <w:instrText xml:space="preserve"> HYPERLINK "https://www.bucknell.edu/academics/freeman-college-management/majors-departments" \h </w:instrText>
      </w:r>
      <w:r>
        <w:fldChar w:fldCharType="separate"/>
      </w:r>
      <w:r>
        <w:rPr>
          <w:rFonts w:ascii="Times New Roman" w:eastAsia="Times New Roman" w:hAnsi="Times New Roman" w:cs="Times New Roman"/>
          <w:color w:val="1155CC"/>
          <w:sz w:val="24"/>
          <w:szCs w:val="24"/>
          <w:u w:val="single"/>
        </w:rPr>
        <w:t>https://www.bucknell.edu/academics/freeman-college-management/majors-departments</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p>
    <w:p w:rsidR="00184C10" w:rsidRDefault="00184C10">
      <w:pPr>
        <w:pBdr>
          <w:top w:val="nil"/>
          <w:left w:val="nil"/>
          <w:bottom w:val="nil"/>
          <w:right w:val="nil"/>
          <w:between w:val="nil"/>
        </w:pBdr>
        <w:ind w:left="109" w:right="140"/>
        <w:rPr>
          <w:rFonts w:ascii="Times New Roman" w:eastAsia="Times New Roman" w:hAnsi="Times New Roman" w:cs="Times New Roman"/>
          <w:sz w:val="24"/>
          <w:szCs w:val="24"/>
        </w:rPr>
      </w:pPr>
      <w:bookmarkStart w:id="5" w:name="_heading=h.tyjcwt" w:colFirst="0" w:colLast="0"/>
      <w:bookmarkEnd w:id="5"/>
    </w:p>
    <w:p w:rsidR="00184C10" w:rsidRDefault="0016411A">
      <w:pPr>
        <w:spacing w:before="1"/>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responsibilities include our hallmark, experiential Management 101 course, a deeply engaged community-based learning course. Students learn about management and organizations by forming a company, raising money through the sale of a product, and using those proceeds to provide services to our local and regional community partners. Since the course began in 1978, over 300 of these companies have provided service and donations valued at more than $500,000 and worked over 100,000 person-hours on client projects. Our new colleague will also teach Stakeholder Management, an organizational ethics class targeting business, government, and society, as well as additional electives of interest. Freeman College faculty are encouraged to teach in ways that actively engage students in deep learning, critical thought, and the development of innovative insights. </w:t>
      </w:r>
      <w:r>
        <w:rPr>
          <w:rFonts w:ascii="Times New Roman" w:eastAsia="Times New Roman" w:hAnsi="Times New Roman" w:cs="Times New Roman"/>
          <w:sz w:val="24"/>
          <w:szCs w:val="24"/>
          <w:highlight w:val="white"/>
        </w:rPr>
        <w:t xml:space="preserve">We highly value candidates who understand and appreciate education in the liberal arts and demonstrate reflective multicultural and inclusive teaching practices. </w:t>
      </w:r>
      <w:r>
        <w:rPr>
          <w:rFonts w:ascii="Times New Roman" w:eastAsia="Times New Roman" w:hAnsi="Times New Roman" w:cs="Times New Roman"/>
          <w:sz w:val="24"/>
          <w:szCs w:val="24"/>
        </w:rPr>
        <w:t>While there are typically no advising duties in the first year, we seek applicants that are interested in and feel capable of working with and supporting students from multicultural and underrepresented student groups as well as encouraging students to think broadly about work opportunities in all sectors of society.</w:t>
      </w:r>
    </w:p>
    <w:p w:rsidR="00184C10" w:rsidRDefault="00184C10">
      <w:pPr>
        <w:pBdr>
          <w:top w:val="nil"/>
          <w:left w:val="nil"/>
          <w:bottom w:val="nil"/>
          <w:right w:val="nil"/>
          <w:between w:val="nil"/>
        </w:pBdr>
        <w:spacing w:before="1"/>
        <w:ind w:left="109" w:right="144"/>
        <w:rPr>
          <w:rFonts w:ascii="Times New Roman" w:eastAsia="Times New Roman" w:hAnsi="Times New Roman" w:cs="Times New Roman"/>
          <w:sz w:val="24"/>
          <w:szCs w:val="24"/>
        </w:rPr>
      </w:pPr>
    </w:p>
    <w:p w:rsidR="00184C10" w:rsidRDefault="0016411A">
      <w:pPr>
        <w:pBdr>
          <w:top w:val="nil"/>
          <w:left w:val="nil"/>
          <w:bottom w:val="nil"/>
          <w:right w:val="nil"/>
          <w:between w:val="nil"/>
        </w:pBdr>
        <w:ind w:left="109" w:right="2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Our new colleague will show promise of a vigorous scholarly trajectory, as well as a strong commitment to collaboration and interdisciplinarity. The Freeman College supports both traditional scholarship and creative scholarship that transcends disciplinary boundaries. The College expects tenure-track faculty to make significant and creative intellectual contributions to their fields. The successful candidate will have a scholarly background in organizational management. </w:t>
      </w:r>
    </w:p>
    <w:p w:rsidR="00184C10" w:rsidRDefault="00184C10">
      <w:pPr>
        <w:pBdr>
          <w:top w:val="nil"/>
          <w:left w:val="nil"/>
          <w:bottom w:val="nil"/>
          <w:right w:val="nil"/>
          <w:between w:val="nil"/>
        </w:pBdr>
        <w:spacing w:before="2"/>
        <w:rPr>
          <w:rFonts w:ascii="Times New Roman" w:eastAsia="Times New Roman" w:hAnsi="Times New Roman" w:cs="Times New Roman"/>
          <w:sz w:val="24"/>
          <w:szCs w:val="24"/>
        </w:rPr>
      </w:pPr>
    </w:p>
    <w:p w:rsidR="00184C10" w:rsidRDefault="0016411A">
      <w:pPr>
        <w:pBdr>
          <w:top w:val="nil"/>
          <w:left w:val="nil"/>
          <w:bottom w:val="nil"/>
          <w:right w:val="nil"/>
          <w:between w:val="nil"/>
        </w:pBdr>
        <w:ind w:left="109"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applications will begin immediately and will continue until the position is filled. For additional information and to apply, please visit Bucknell’s career site (careers.bucknell.edu). </w:t>
      </w:r>
      <w:r>
        <w:rPr>
          <w:rFonts w:ascii="Times New Roman" w:eastAsia="Times New Roman" w:hAnsi="Times New Roman" w:cs="Times New Roman"/>
          <w:sz w:val="24"/>
          <w:szCs w:val="24"/>
        </w:rPr>
        <w:lastRenderedPageBreak/>
        <w:t>Applications will only be accepted online. Finalists will be asked for letters of reference.</w:t>
      </w:r>
    </w:p>
    <w:p w:rsidR="00184C10" w:rsidRDefault="0016411A">
      <w:pPr>
        <w:pBdr>
          <w:top w:val="nil"/>
          <w:left w:val="nil"/>
          <w:bottom w:val="nil"/>
          <w:right w:val="nil"/>
          <w:between w:val="nil"/>
        </w:pBdr>
        <w:ind w:left="109"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intend to conduct interviews remotely. Please address any questions about the search to Prof. Eric Martin, Chair of the Search Committee at </w:t>
      </w:r>
      <w:hyperlink r:id="rId7">
        <w:r>
          <w:rPr>
            <w:rFonts w:ascii="Times New Roman" w:eastAsia="Times New Roman" w:hAnsi="Times New Roman" w:cs="Times New Roman"/>
            <w:color w:val="1155CC"/>
            <w:sz w:val="24"/>
            <w:szCs w:val="24"/>
            <w:u w:val="single"/>
          </w:rPr>
          <w:t>ecm018@bucknell.edu</w:t>
        </w:r>
      </w:hyperlink>
      <w:r>
        <w:rPr>
          <w:rFonts w:ascii="Times New Roman" w:eastAsia="Times New Roman" w:hAnsi="Times New Roman" w:cs="Times New Roman"/>
          <w:sz w:val="24"/>
          <w:szCs w:val="24"/>
        </w:rPr>
        <w:t>. Complete files must include:</w:t>
      </w:r>
    </w:p>
    <w:p w:rsidR="00184C10" w:rsidRDefault="00184C10">
      <w:pPr>
        <w:pBdr>
          <w:top w:val="nil"/>
          <w:left w:val="nil"/>
          <w:bottom w:val="nil"/>
          <w:right w:val="nil"/>
          <w:between w:val="nil"/>
        </w:pBdr>
        <w:ind w:left="109" w:right="326"/>
        <w:rPr>
          <w:rFonts w:ascii="Times New Roman" w:eastAsia="Times New Roman" w:hAnsi="Times New Roman" w:cs="Times New Roman"/>
          <w:sz w:val="24"/>
          <w:szCs w:val="24"/>
        </w:rPr>
      </w:pP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A letter of application,</w:t>
      </w: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A current curriculum vitae,</w:t>
      </w:r>
    </w:p>
    <w:p w:rsidR="00184C10" w:rsidRDefault="0016411A">
      <w:pPr>
        <w:numPr>
          <w:ilvl w:val="0"/>
          <w:numId w:val="1"/>
        </w:numPr>
        <w:tabs>
          <w:tab w:val="left" w:pos="886"/>
          <w:tab w:val="left" w:pos="888"/>
        </w:tabs>
        <w:spacing w:before="1"/>
      </w:pPr>
      <w:r>
        <w:rPr>
          <w:rFonts w:ascii="Times New Roman" w:eastAsia="Times New Roman" w:hAnsi="Times New Roman" w:cs="Times New Roman"/>
          <w:sz w:val="24"/>
          <w:szCs w:val="24"/>
        </w:rPr>
        <w:t>A statement of teaching philosophy,</w:t>
      </w: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Evidence of teaching promise,</w:t>
      </w: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A statement of scholarly achievements and goals,</w:t>
      </w: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Copies of representative scholarly works, or evidence of work in progress, and</w:t>
      </w:r>
    </w:p>
    <w:p w:rsidR="00184C10" w:rsidRDefault="0016411A">
      <w:pPr>
        <w:numPr>
          <w:ilvl w:val="0"/>
          <w:numId w:val="1"/>
        </w:numPr>
        <w:pBdr>
          <w:top w:val="nil"/>
          <w:left w:val="nil"/>
          <w:bottom w:val="nil"/>
          <w:right w:val="nil"/>
          <w:between w:val="nil"/>
        </w:pBdr>
        <w:tabs>
          <w:tab w:val="left" w:pos="886"/>
          <w:tab w:val="left" w:pos="888"/>
        </w:tabs>
        <w:spacing w:before="1"/>
        <w:ind w:hanging="361"/>
      </w:pPr>
      <w:r>
        <w:rPr>
          <w:rFonts w:ascii="Times New Roman" w:eastAsia="Times New Roman" w:hAnsi="Times New Roman" w:cs="Times New Roman"/>
          <w:sz w:val="24"/>
          <w:szCs w:val="24"/>
        </w:rPr>
        <w:t>A statement describing experience(s), training, or engagement with issues of diversity, inclusion, and equity, including efforts to work with and support students in an inclusive manner and incorporating diverse topics, sources, and readings into your courses.</w:t>
      </w:r>
    </w:p>
    <w:p w:rsidR="00184C10" w:rsidRDefault="00184C10">
      <w:pPr>
        <w:pBdr>
          <w:top w:val="nil"/>
          <w:left w:val="nil"/>
          <w:bottom w:val="nil"/>
          <w:right w:val="nil"/>
          <w:between w:val="nil"/>
        </w:pBdr>
        <w:tabs>
          <w:tab w:val="left" w:pos="886"/>
          <w:tab w:val="left" w:pos="888"/>
        </w:tabs>
        <w:spacing w:before="1"/>
        <w:rPr>
          <w:rFonts w:ascii="Times New Roman" w:eastAsia="Times New Roman" w:hAnsi="Times New Roman" w:cs="Times New Roman"/>
          <w:sz w:val="24"/>
          <w:szCs w:val="24"/>
        </w:rPr>
      </w:pPr>
    </w:p>
    <w:p w:rsidR="00184C10" w:rsidRDefault="0016411A">
      <w:pPr>
        <w:pStyle w:val="Heading1"/>
        <w:spacing w:before="101"/>
        <w:ind w:firstLine="109"/>
        <w:rPr>
          <w:rFonts w:ascii="Times New Roman" w:eastAsia="Times New Roman" w:hAnsi="Times New Roman" w:cs="Times New Roman"/>
        </w:rPr>
      </w:pPr>
      <w:r>
        <w:rPr>
          <w:rFonts w:ascii="Times New Roman" w:eastAsia="Times New Roman" w:hAnsi="Times New Roman" w:cs="Times New Roman"/>
          <w:u w:val="single"/>
        </w:rPr>
        <w:t>About Bucknell University</w:t>
      </w:r>
    </w:p>
    <w:p w:rsidR="00184C10" w:rsidRDefault="0016411A">
      <w:pPr>
        <w:pBdr>
          <w:top w:val="nil"/>
          <w:left w:val="nil"/>
          <w:bottom w:val="nil"/>
          <w:right w:val="nil"/>
          <w:between w:val="nil"/>
        </w:pBdr>
        <w:ind w:left="109"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Bucknell University is a private, highly ranked, primarily undergraduate, national liberal arts institution that also offers strong professional programs in engineering, management, education, and music. Bucknell University is an Equal Opportunity Employer. The university believes that students learn best in a diverse, inclusive community and is therefore committed to academic excellence through diversity in its faculty, staff, and students. Applications from members of groups that have been historically underrepresented in higher education are encouraged. Bucknell is committed to creating a climate that fosters inclusion, growth, and development for a diverse student body, and seeks candidates who are also committed to these goals. Bucknell is committed to supporting the teacher-scholar model of faculty development. The teaching load is five courses per year. With a student-faculty ratio of about 9:1, small class sizes are a hallmark of the Bucknell educational experience. The university sponsors a range of activities to support the development of its faculty, including a Teaching-Learning Center and generous research support and leave policies. Bucknell is located in Lewisburg, Pennsylvania, on the banks of the Susquehanna River. The Lewisburg area offers a combination of outdoor recreation opportunities and small-town amenities. In addition to the cultural and athletic events offered at the University and in town, the region offers strong schools and medical facilities, and an affordable cost of living. Bucknell is about three hours from Philadelphia, New York, Baltimore, and Washington, D.C. </w:t>
      </w:r>
    </w:p>
    <w:sectPr w:rsidR="00184C10">
      <w:pgSz w:w="12240" w:h="15840"/>
      <w:pgMar w:top="1000" w:right="960" w:bottom="280" w:left="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1F01"/>
    <w:multiLevelType w:val="multilevel"/>
    <w:tmpl w:val="4FB676DE"/>
    <w:lvl w:ilvl="0">
      <w:start w:val="1"/>
      <w:numFmt w:val="bullet"/>
      <w:lvlText w:val="●"/>
      <w:lvlJc w:val="left"/>
      <w:pPr>
        <w:ind w:left="887" w:hanging="360"/>
      </w:pPr>
      <w:rPr>
        <w:rFonts w:ascii="Times New Roman" w:eastAsia="Times New Roman" w:hAnsi="Times New Roman" w:cs="Times New Roman"/>
        <w:sz w:val="24"/>
        <w:szCs w:val="24"/>
      </w:rPr>
    </w:lvl>
    <w:lvl w:ilvl="1">
      <w:start w:val="1"/>
      <w:numFmt w:val="bullet"/>
      <w:lvlText w:val="•"/>
      <w:lvlJc w:val="left"/>
      <w:pPr>
        <w:ind w:left="1822" w:hanging="360"/>
      </w:pPr>
    </w:lvl>
    <w:lvl w:ilvl="2">
      <w:start w:val="1"/>
      <w:numFmt w:val="bullet"/>
      <w:lvlText w:val="•"/>
      <w:lvlJc w:val="left"/>
      <w:pPr>
        <w:ind w:left="2764" w:hanging="360"/>
      </w:pPr>
    </w:lvl>
    <w:lvl w:ilvl="3">
      <w:start w:val="1"/>
      <w:numFmt w:val="bullet"/>
      <w:lvlText w:val="•"/>
      <w:lvlJc w:val="left"/>
      <w:pPr>
        <w:ind w:left="3706" w:hanging="360"/>
      </w:pPr>
    </w:lvl>
    <w:lvl w:ilvl="4">
      <w:start w:val="1"/>
      <w:numFmt w:val="bullet"/>
      <w:lvlText w:val="•"/>
      <w:lvlJc w:val="left"/>
      <w:pPr>
        <w:ind w:left="4648" w:hanging="360"/>
      </w:pPr>
    </w:lvl>
    <w:lvl w:ilvl="5">
      <w:start w:val="1"/>
      <w:numFmt w:val="bullet"/>
      <w:lvlText w:val="•"/>
      <w:lvlJc w:val="left"/>
      <w:pPr>
        <w:ind w:left="5590" w:hanging="360"/>
      </w:pPr>
    </w:lvl>
    <w:lvl w:ilvl="6">
      <w:start w:val="1"/>
      <w:numFmt w:val="bullet"/>
      <w:lvlText w:val="•"/>
      <w:lvlJc w:val="left"/>
      <w:pPr>
        <w:ind w:left="6532" w:hanging="360"/>
      </w:pPr>
    </w:lvl>
    <w:lvl w:ilvl="7">
      <w:start w:val="1"/>
      <w:numFmt w:val="bullet"/>
      <w:lvlText w:val="•"/>
      <w:lvlJc w:val="left"/>
      <w:pPr>
        <w:ind w:left="7474" w:hanging="360"/>
      </w:pPr>
    </w:lvl>
    <w:lvl w:ilvl="8">
      <w:start w:val="1"/>
      <w:numFmt w:val="bullet"/>
      <w:lvlText w:val="•"/>
      <w:lvlJc w:val="left"/>
      <w:pPr>
        <w:ind w:left="84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10"/>
    <w:rsid w:val="000A123C"/>
    <w:rsid w:val="0016411A"/>
    <w:rsid w:val="00184C10"/>
    <w:rsid w:val="0047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4E5F0-B9A5-4376-81B4-57ACD18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69" w:lineRule="auto"/>
      <w:ind w:left="109"/>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B7"/>
    <w:rPr>
      <w:rFonts w:ascii="Segoe UI" w:hAnsi="Segoe UI" w:cs="Segoe UI"/>
      <w:sz w:val="18"/>
      <w:szCs w:val="18"/>
    </w:rPr>
  </w:style>
  <w:style w:type="character" w:styleId="Hyperlink">
    <w:name w:val="Hyperlink"/>
    <w:basedOn w:val="DefaultParagraphFont"/>
    <w:uiPriority w:val="99"/>
    <w:unhideWhenUsed/>
    <w:rsid w:val="00F116D8"/>
    <w:rPr>
      <w:color w:val="0000FF" w:themeColor="hyperlink"/>
      <w:u w:val="single"/>
    </w:rPr>
  </w:style>
  <w:style w:type="character" w:styleId="UnresolvedMention">
    <w:name w:val="Unresolved Mention"/>
    <w:basedOn w:val="DefaultParagraphFont"/>
    <w:uiPriority w:val="99"/>
    <w:semiHidden/>
    <w:unhideWhenUsed/>
    <w:rsid w:val="00F11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78CA"/>
    <w:rPr>
      <w:b/>
      <w:bCs/>
    </w:rPr>
  </w:style>
  <w:style w:type="character" w:customStyle="1" w:styleId="CommentSubjectChar">
    <w:name w:val="Comment Subject Char"/>
    <w:basedOn w:val="CommentTextChar"/>
    <w:link w:val="CommentSubject"/>
    <w:uiPriority w:val="99"/>
    <w:semiHidden/>
    <w:rsid w:val="00F678CA"/>
    <w:rPr>
      <w:b/>
      <w:bCs/>
      <w:sz w:val="20"/>
      <w:szCs w:val="20"/>
    </w:rPr>
  </w:style>
  <w:style w:type="table" w:styleId="TableGrid">
    <w:name w:val="Table Grid"/>
    <w:basedOn w:val="TableNormal"/>
    <w:uiPriority w:val="39"/>
    <w:rsid w:val="00EE6037"/>
    <w:pPr>
      <w:widowControl/>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widowControl/>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cm018@buck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etsandquantsforundergrads.com/school-profile/bucknell-univers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NbFS/U2bE51HyqLvde8i91V7A==">AMUW2mUwNeCxpJb+oV+X2RJmbgwpXXkUTt06Mv8ygtVGah/X0z0cZCK8gbnhGXZb8cUxyztXWgxDqxkQRbh1B/ik4HcNY+f7zqXJLAuDHkLwWlbKV06bnGuk0TGJ6zO9cBEaW0Z9wj8wcNBcw1usexad0FoFaSIq/hMnlCs/Qv7VqnC1ZqNxXKVSWqLhFLQPAPMYVWyjDEOT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 Martin</dc:creator>
  <cp:lastModifiedBy>Eric C Martin</cp:lastModifiedBy>
  <cp:revision>2</cp:revision>
  <dcterms:created xsi:type="dcterms:W3CDTF">2020-10-06T12:58:00Z</dcterms:created>
  <dcterms:modified xsi:type="dcterms:W3CDTF">2020-10-06T12:58:00Z</dcterms:modified>
</cp:coreProperties>
</file>